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10620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№3 – Анкета индивидуального предпринимателя / лица, указанного в статье 7.1.</w:t>
      </w:r>
    </w:p>
    <w:p w14:paraId="02000000">
      <w:pPr>
        <w:widowControl w:val="1"/>
        <w:spacing w:after="0" w:line="240" w:lineRule="auto"/>
        <w:ind/>
        <w:rPr>
          <w:rFonts w:ascii="Times New Roman" w:hAnsi="Times New Roman"/>
          <w:sz w:val="26"/>
        </w:rPr>
      </w:pPr>
    </w:p>
    <w:p w14:paraId="03000000">
      <w:pPr>
        <w:widowControl w:val="1"/>
        <w:spacing w:after="0" w:line="240" w:lineRule="auto"/>
        <w:ind/>
        <w:rPr>
          <w:rFonts w:ascii="Times New Roman" w:hAnsi="Times New Roman"/>
          <w:sz w:val="2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2"/>
        <w:gridCol w:w="9214"/>
        <w:gridCol w:w="608"/>
        <w:gridCol w:w="101"/>
        <w:gridCol w:w="4819"/>
      </w:tblGrid>
      <w:tr>
        <w:tc>
          <w:tcPr>
            <w:tcW w:type="dxa" w:w="151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pStyle w:val="Style_2"/>
              <w:widowControl w:val="1"/>
              <w:numPr>
                <w:ilvl w:val="1"/>
                <w:numId w:val="1"/>
              </w:numPr>
              <w:ind/>
              <w:jc w:val="center"/>
              <w:rPr>
                <w:b w:val="1"/>
              </w:rPr>
            </w:pPr>
            <w:r>
              <w:rPr>
                <w:b w:val="1"/>
              </w:rPr>
              <w:t>Анкета индивидуального предпринимателя/частнопрактикующего лица</w:t>
            </w: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Фамилия Имя Отчество (при наличии последнего)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Дата рождения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Гражданство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Реквизиты документа, удостоверяю</w:t>
            </w:r>
            <w:r>
              <w:rPr>
                <w:sz w:val="22"/>
              </w:rPr>
              <w:t xml:space="preserve">щего личность: серия и номер документа (при наличии), дата выдачи документа, наименование органа, выдавшего документ (при наличии кода подразделения может не устанавливаться), и код подразделения (при наличии)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Данные документа, подтверждающего право иностранного</w:t>
            </w:r>
            <w:r>
              <w:rPr>
                <w:sz w:val="22"/>
              </w:rPr>
              <w:t xml:space="preserve"> гражданина или лица без гражданства на пребывание (проживание) в Российской Федерации: серия и номер документа (при наличии), дата начала срока действия права пребывания (проживания), дата окончания срока действия права пребывания (проживания) </w:t>
            </w:r>
          </w:p>
          <w:p w14:paraId="1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Сведения, указанные в настоящем пункте, устанавливаются в отношении иностранных граждан и лиц без гражданства, находящихся на территории Российской Федерации, в случае если наличие таких документов обязательно в со</w:t>
            </w:r>
            <w:r>
              <w:rPr>
                <w:rFonts w:ascii="Times New Roman" w:hAnsi="Times New Roman"/>
                <w:i w:val="1"/>
                <w:sz w:val="22"/>
              </w:rPr>
              <w:t>ответствии с международными договорами Российской Фе</w:t>
            </w:r>
            <w:r>
              <w:rPr>
                <w:rFonts w:ascii="Times New Roman" w:hAnsi="Times New Roman"/>
                <w:i w:val="1"/>
                <w:sz w:val="22"/>
              </w:rPr>
              <w:t xml:space="preserve">дерации и законодательством Российской Федерации.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Адрес регистрации по месту жительства (по месту пребывания)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Идентификационный номер налогоплательщика (при наличии)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Страховой номер индивидуального лицевого счета застрахованного лица в системе обязательного пенсионного </w:t>
            </w:r>
            <w:r>
              <w:rPr>
                <w:sz w:val="22"/>
              </w:rPr>
              <w:t xml:space="preserve">страхования (СНИЛС) (при наличии)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Контактная информация (при наличии): номер телефона, факса, адрес электронной почты, почтовый адрес и другая информация </w:t>
            </w:r>
          </w:p>
          <w:p w14:paraId="2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Сведения о регистрации в качестве индивидуального предпринимателя: основной госуда</w:t>
            </w:r>
            <w:r>
              <w:rPr>
                <w:sz w:val="22"/>
              </w:rPr>
              <w:t xml:space="preserve">рственный регистрационный номер записи о государственной регистрации индивидуального предпринимателя согласно свидетельству о государственной регистрации физического лица в качестве индивидуального предпринимателя (свидетельству о внесении записи в единый государственный реестр индивидуальных предпринимателей записи об индивидуальном предпринимателе, зарегистрированном до 1 января 2004 года), место регистрации.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Сведения о лицензии на право осуществления деятельности, подлежащей лицензированию: вид, номер, дата выд</w:t>
            </w:r>
            <w:r>
              <w:rPr>
                <w:sz w:val="22"/>
              </w:rPr>
              <w:t xml:space="preserve">ачи лицензии; кем выдана; срок действия; перечень видов лицензируемой деятельности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иностранным публичным должностным лицом?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должностным лицом публичной международной организации?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российским публичным должностным лицом?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Наименование работодателя и должность публичного должностного лица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Укажите источники происхождения денежных средств и иного имущества, с которыми будут производиться операции?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супругом (-ой), близким родственником (родственником по прямой восходящей и нисходящей линии (отцом, матерью и дочерью, сыном, дедушкой, бабушкой и внуком (-чкой), полнородным и неполнородным (имеющими общих отца или мать) братом/сестрой, усыновителем и усыновленным) публичного должностного лица?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Цели финансово-хозяйственной деятельности: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rPr>
          <w:trHeight w:hRule="atLeast" w:val="299"/>
        </w:trP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стоите на учете в Федеральной службе по финансовому мониторингу? 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" name="Picture 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Учетный номер:________________________</w:t>
            </w:r>
          </w:p>
        </w:tc>
      </w:tr>
      <w:tr>
        <w:trPr>
          <w:trHeight w:hRule="atLeast" w:val="532"/>
        </w:trP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стоите на специальном учете юридических лиц и индивидуальных предпринимателей, осуществляющих операции с драгоценными металлами и драгоценными камнями? 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Учетный номер:________________________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реестр аудиторов и аудиторских организаций? 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5" name="Picture 5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6" name="Picture 6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Номер в реестре: </w:t>
            </w:r>
            <w:r>
              <w:rPr>
                <w:rFonts w:ascii="Times New Roman" w:hAnsi="Times New Roman"/>
                <w:sz w:val="22"/>
              </w:rPr>
              <w:t>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государственный реестр микрофинансовых организаций? 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7" name="Picture 7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8" name="Picture 8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государственный реестр ломбардов? 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9" name="Picture 9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0" name="Picture 10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государственный реестр кредитных потребительских кооперативов?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1" name="Picture 1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2" name="Picture 1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государственный реестр сельскохозяйственных кредитных потребительских кооперативов?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3" name="Picture 1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4" name="Picture 1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реестр операторов финансовых платформ?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5" name="Picture 15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6" name="Picture 16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реестр операторов инвестиционных платформ?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7" name="Picture 17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8" name="Picture 18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реестр операторов информационных систем, в которых осуществляется выпуск цифровых финансовых активов?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9" name="Picture 19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0" name="Picture 20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 включены в реестр операторов обмена цифровых финансовых активов? 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21" name="Picture 2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2" name="Picture 2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 _________________________</w:t>
            </w:r>
          </w:p>
        </w:tc>
      </w:tr>
      <w:tr>
        <w:tc>
          <w:tcPr>
            <w:tcW w:type="dxa" w:w="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представителей клиента </w:t>
            </w:r>
          </w:p>
          <w:p w14:paraId="7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(при наличии)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Сведения, подтверждающие наличие полномочий представителя клиента, - наименование, дата выдачи, срок действия, номер документа, на котором основаны полномочия представителя клиента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выгодоприобретателей клиента </w:t>
            </w:r>
          </w:p>
          <w:p w14:paraId="8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(при наличии)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бенефициарных владельцев </w:t>
            </w:r>
          </w:p>
          <w:p w14:paraId="8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(при наличии)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сведения 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1513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pStyle w:val="Style_2"/>
              <w:widowControl w:val="1"/>
              <w:ind/>
              <w:jc w:val="both"/>
              <w:rPr>
                <w:color w:val="000000"/>
                <w:sz w:val="22"/>
              </w:rPr>
            </w:pPr>
          </w:p>
          <w:p w14:paraId="8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1. Для представителя клиента, выгодоприобретателя и/или бенефициарного владельца, заполняется соответствующая анкета. </w:t>
            </w:r>
          </w:p>
          <w:p w14:paraId="8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2. При возникновении вопросов у клиента об отнесении его к категории Публичных должностных лиц, клиенту предлагается заполнить Опросный лист (</w:t>
            </w:r>
            <w:r>
              <w:rPr>
                <w:b w:val="1"/>
                <w:sz w:val="22"/>
              </w:rPr>
              <w:t>Приложение №4</w:t>
            </w:r>
            <w:r>
              <w:rPr>
                <w:sz w:val="22"/>
              </w:rPr>
              <w:t xml:space="preserve">). </w:t>
            </w:r>
          </w:p>
          <w:p w14:paraId="8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 Для клиентов, отнесенных к группе средней и высокой степени (уровня) риска, необходимо заполнить опросный лист клиента (</w:t>
            </w:r>
            <w:r>
              <w:rPr>
                <w:b w:val="1"/>
                <w:sz w:val="22"/>
              </w:rPr>
              <w:t>Приложение № 9</w:t>
            </w:r>
            <w:r>
              <w:rPr>
                <w:sz w:val="22"/>
              </w:rPr>
              <w:t xml:space="preserve">). </w:t>
            </w:r>
          </w:p>
          <w:p w14:paraId="8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4. При отсутствии отзывов о деловой репутации заполнить опросный лист (</w:t>
            </w:r>
            <w:r>
              <w:rPr>
                <w:b w:val="1"/>
                <w:sz w:val="22"/>
              </w:rPr>
              <w:t>Приложение № 33</w:t>
            </w:r>
            <w:r>
              <w:rPr>
                <w:sz w:val="22"/>
              </w:rPr>
              <w:t xml:space="preserve">). </w:t>
            </w:r>
          </w:p>
          <w:p w14:paraId="9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</w:tbl>
    <w:p w14:paraId="91000000">
      <w:pPr>
        <w:widowControl w:val="1"/>
        <w:spacing w:after="0" w:line="240" w:lineRule="auto"/>
        <w:ind/>
        <w:rPr>
          <w:rFonts w:ascii="Times New Roman" w:hAnsi="Times New Roman"/>
          <w:sz w:val="26"/>
        </w:rPr>
      </w:pPr>
    </w:p>
    <w:p w14:paraId="92000000"/>
    <w:sectPr>
      <w:pgSz w:h="11906" w:orient="landscape" w:w="1683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420" w:left="420"/>
      </w:pPr>
    </w:lvl>
    <w:lvl w:ilvl="1">
      <w:start w:val="1"/>
      <w:numFmt w:val="decimal"/>
      <w:lvlText w:val="%1.%2."/>
      <w:lvlJc w:val="left"/>
      <w:pPr>
        <w:widowControl w:val="1"/>
        <w:ind w:hanging="420" w:left="420"/>
      </w:pPr>
    </w:lvl>
    <w:lvl w:ilvl="2">
      <w:start w:val="1"/>
      <w:numFmt w:val="decimal"/>
      <w:lvlText w:val="%1.%2.%3."/>
      <w:lvlJc w:val="left"/>
      <w:pPr>
        <w:widowControl w:val="1"/>
        <w:ind w:hanging="720" w:left="720"/>
      </w:pPr>
    </w:lvl>
    <w:lvl w:ilvl="3">
      <w:start w:val="1"/>
      <w:numFmt w:val="decimal"/>
      <w:lvlText w:val="%1.%2.%3.%4."/>
      <w:lvlJc w:val="left"/>
      <w:pPr>
        <w:widowControl w:val="1"/>
        <w:ind w:hanging="720" w:left="720"/>
      </w:pPr>
    </w:lvl>
    <w:lvl w:ilvl="4">
      <w:start w:val="1"/>
      <w:numFmt w:val="decimal"/>
      <w:lvlText w:val="%1.%2.%3.%4.%5."/>
      <w:lvlJc w:val="left"/>
      <w:pPr>
        <w:widowControl w:val="1"/>
        <w:ind w:hanging="1080" w:left="1080"/>
      </w:pPr>
    </w:lvl>
    <w:lvl w:ilvl="5">
      <w:start w:val="1"/>
      <w:numFmt w:val="decimal"/>
      <w:lvlText w:val="%1.%2.%3.%4.%5.%6."/>
      <w:lvlJc w:val="left"/>
      <w:pPr>
        <w:widowControl w:val="1"/>
        <w:ind w:hanging="1080" w:left="1080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1440"/>
      </w:pPr>
    </w:lvl>
    <w:lvl w:ilvl="7">
      <w:start w:val="1"/>
      <w:numFmt w:val="decimal"/>
      <w:lvlText w:val="%1.%2.%3.%4.%5.%6.%7.%8."/>
      <w:lvlJc w:val="left"/>
      <w:pPr>
        <w:widowControl w:val="1"/>
        <w:ind w:hanging="1440" w:left="1440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1800"/>
      </w:pPr>
    </w:lvl>
  </w:abstractNum>
  <w:abstractNum w:abstractNumId="1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lowerLetter"/>
      <w:lvlText w:val="%2."/>
      <w:lvlJc w:val="left"/>
      <w:pPr>
        <w:widowControl w:val="1"/>
        <w:ind w:hanging="360" w:left="1080"/>
      </w:pPr>
    </w:lvl>
    <w:lvl w:ilvl="2">
      <w:start w:val="1"/>
      <w:numFmt w:val="lowerRoman"/>
      <w:lvlText w:val="%3."/>
      <w:lvlJc w:val="right"/>
      <w:pPr>
        <w:widowControl w:val="1"/>
        <w:ind w:hanging="180" w:left="1800"/>
      </w:pPr>
    </w:lvl>
    <w:lvl w:ilvl="3">
      <w:start w:val="1"/>
      <w:numFmt w:val="decimal"/>
      <w:lvlText w:val="%4."/>
      <w:lvlJc w:val="left"/>
      <w:pPr>
        <w:widowControl w:val="1"/>
        <w:ind w:hanging="360" w:left="2520"/>
      </w:pPr>
    </w:lvl>
    <w:lvl w:ilvl="4">
      <w:start w:val="1"/>
      <w:numFmt w:val="lowerLetter"/>
      <w:lvlText w:val="%5."/>
      <w:lvlJc w:val="left"/>
      <w:pPr>
        <w:widowControl w:val="1"/>
        <w:ind w:hanging="360" w:left="3240"/>
      </w:pPr>
    </w:lvl>
    <w:lvl w:ilvl="5">
      <w:start w:val="1"/>
      <w:numFmt w:val="lowerRoman"/>
      <w:lvlText w:val="%6."/>
      <w:lvlJc w:val="right"/>
      <w:pPr>
        <w:widowControl w:val="1"/>
        <w:ind w:hanging="180" w:left="3960"/>
      </w:pPr>
    </w:lvl>
    <w:lvl w:ilvl="6">
      <w:start w:val="1"/>
      <w:numFmt w:val="decimal"/>
      <w:lvlText w:val="%7."/>
      <w:lvlJc w:val="left"/>
      <w:pPr>
        <w:widowControl w:val="1"/>
        <w:ind w:hanging="360" w:left="4680"/>
      </w:pPr>
    </w:lvl>
    <w:lvl w:ilvl="7">
      <w:start w:val="1"/>
      <w:numFmt w:val="lowerLetter"/>
      <w:lvlText w:val="%8."/>
      <w:lvlJc w:val="left"/>
      <w:pPr>
        <w:widowControl w:val="1"/>
        <w:ind w:hanging="360" w:left="5400"/>
      </w:pPr>
    </w:lvl>
    <w:lvl w:ilvl="8">
      <w:start w:val="1"/>
      <w:numFmt w:val="lowerRoman"/>
      <w:lvlText w:val="%9."/>
      <w:lvlJc w:val="right"/>
      <w:pPr>
        <w:widowControl w:val="1"/>
        <w:ind w:hanging="180" w:left="61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6_ch" w:type="character">
    <w:name w:val="heading 7"/>
    <w:basedOn w:val="Style_3_ch"/>
    <w:link w:val="Style_6"/>
    <w:rPr>
      <w:color w:val="595959"/>
    </w:rPr>
  </w:style>
  <w:style w:styleId="Style_7" w:type="paragraph">
    <w:name w:val="Intense Quote"/>
    <w:basedOn w:val="Style_3"/>
    <w:next w:val="Style_3"/>
    <w:link w:val="Style_7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7_ch" w:type="character">
    <w:name w:val="Intense Quote"/>
    <w:basedOn w:val="Style_3_ch"/>
    <w:link w:val="Style_7"/>
    <w:rPr>
      <w:i w:val="1"/>
      <w:color w:val="2F5496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1_ch" w:type="character">
    <w:name w:val="heading 3"/>
    <w:basedOn w:val="Style_3_ch"/>
    <w:link w:val="Style_11"/>
    <w:rPr>
      <w:color w:val="2F5496"/>
      <w:sz w:val="28"/>
    </w:rPr>
  </w:style>
  <w:style w:styleId="Style_12" w:type="paragraph">
    <w:name w:val="Quote"/>
    <w:basedOn w:val="Style_3"/>
    <w:next w:val="Style_3"/>
    <w:link w:val="Style_12_ch"/>
    <w:pPr>
      <w:widowControl w:val="1"/>
      <w:spacing w:before="160"/>
      <w:ind/>
      <w:jc w:val="center"/>
    </w:pPr>
    <w:rPr>
      <w:i w:val="1"/>
      <w:color w:val="404040"/>
    </w:rPr>
  </w:style>
  <w:style w:styleId="Style_12_ch" w:type="character">
    <w:name w:val="Quote"/>
    <w:basedOn w:val="Style_3_ch"/>
    <w:link w:val="Style_12"/>
    <w:rPr>
      <w:i w:val="1"/>
      <w:color w:val="404040"/>
    </w:rPr>
  </w:style>
  <w:style w:styleId="Style_13" w:type="paragraph">
    <w:name w:val="heading 9"/>
    <w:basedOn w:val="Style_3"/>
    <w:next w:val="Style_3"/>
    <w:link w:val="Style_13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3_ch" w:type="character">
    <w:name w:val="heading 9"/>
    <w:basedOn w:val="Style_3_ch"/>
    <w:link w:val="Style_13"/>
    <w:rPr>
      <w:color w:val="272727"/>
    </w:rPr>
  </w:style>
  <w:style w:styleId="Style_14" w:type="paragraph">
    <w:name w:val="Intense Reference"/>
    <w:link w:val="Style_14_ch"/>
    <w:rPr>
      <w:b w:val="1"/>
      <w:smallCaps w:val="1"/>
      <w:color w:val="2F5496"/>
      <w:spacing w:val="5"/>
    </w:rPr>
  </w:style>
  <w:style w:styleId="Style_14_ch" w:type="character">
    <w:name w:val="Intense Reference"/>
    <w:link w:val="Style_14"/>
    <w:rPr>
      <w:b w:val="1"/>
      <w:smallCaps w:val="1"/>
      <w:color w:val="2F5496"/>
      <w:spacing w:val="5"/>
    </w:rPr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16" w:type="paragraph">
    <w:name w:val="heading 5"/>
    <w:basedOn w:val="Style_3"/>
    <w:next w:val="Style_3"/>
    <w:link w:val="Style_16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6_ch" w:type="character">
    <w:name w:val="heading 5"/>
    <w:basedOn w:val="Style_3_ch"/>
    <w:link w:val="Style_16"/>
    <w:rPr>
      <w:color w:val="2F5496"/>
    </w:rPr>
  </w:style>
  <w:style w:styleId="Style_17" w:type="paragraph">
    <w:name w:val="heading 1"/>
    <w:basedOn w:val="Style_3"/>
    <w:next w:val="Style_3"/>
    <w:link w:val="Style_17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17_ch" w:type="character">
    <w:name w:val="heading 1"/>
    <w:basedOn w:val="Style_3_ch"/>
    <w:link w:val="Style_17"/>
    <w:rPr>
      <w:rFonts w:ascii="Calibri Light" w:hAnsi="Calibri Light"/>
      <w:color w:val="2F5496"/>
      <w:sz w:val="40"/>
    </w:rPr>
  </w:style>
  <w:style w:styleId="Style_18" w:type="paragraph">
    <w:name w:val="List Paragraph"/>
    <w:basedOn w:val="Style_3"/>
    <w:link w:val="Style_18_ch"/>
    <w:pPr>
      <w:widowControl w:val="1"/>
      <w:ind w:left="720"/>
      <w:contextualSpacing w:val="1"/>
    </w:pPr>
  </w:style>
  <w:style w:styleId="Style_18_ch" w:type="character">
    <w:name w:val="List Paragraph"/>
    <w:basedOn w:val="Style_3_ch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heading 8"/>
    <w:basedOn w:val="Style_3"/>
    <w:next w:val="Style_3"/>
    <w:link w:val="Style_21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21_ch" w:type="character">
    <w:name w:val="heading 8"/>
    <w:basedOn w:val="Style_3_ch"/>
    <w:link w:val="Style_21"/>
    <w:rPr>
      <w:i w:val="1"/>
      <w:color w:val="272727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Intense Emphasis"/>
    <w:link w:val="Style_25_ch"/>
    <w:rPr>
      <w:i w:val="1"/>
      <w:color w:val="2F5496"/>
    </w:rPr>
  </w:style>
  <w:style w:styleId="Style_25_ch" w:type="character">
    <w:name w:val="Intense Emphasis"/>
    <w:link w:val="Style_25"/>
    <w:rPr>
      <w:i w:val="1"/>
      <w:color w:val="2F5496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basedOn w:val="Style_3"/>
    <w:next w:val="Style_3"/>
    <w:link w:val="Style_29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9_ch" w:type="character">
    <w:name w:val="Subtitle"/>
    <w:basedOn w:val="Style_3_ch"/>
    <w:link w:val="Style_29"/>
    <w:rPr>
      <w:color w:val="595959"/>
      <w:spacing w:val="15"/>
      <w:sz w:val="28"/>
    </w:rPr>
  </w:style>
  <w:style w:styleId="Style_30" w:type="paragraph">
    <w:name w:val="Title"/>
    <w:basedOn w:val="Style_3"/>
    <w:next w:val="Style_3"/>
    <w:link w:val="Style_30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30_ch" w:type="character">
    <w:name w:val="Title"/>
    <w:basedOn w:val="Style_3_ch"/>
    <w:link w:val="Style_30"/>
    <w:rPr>
      <w:rFonts w:ascii="Calibri Light" w:hAnsi="Calibri Light"/>
      <w:spacing w:val="-10"/>
      <w:sz w:val="56"/>
    </w:rPr>
  </w:style>
  <w:style w:styleId="Style_31" w:type="paragraph">
    <w:name w:val="heading 4"/>
    <w:basedOn w:val="Style_3"/>
    <w:next w:val="Style_3"/>
    <w:link w:val="Style_31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31_ch" w:type="character">
    <w:name w:val="heading 4"/>
    <w:basedOn w:val="Style_3_ch"/>
    <w:link w:val="Style_31"/>
    <w:rPr>
      <w:i w:val="1"/>
      <w:color w:val="2F5496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2_ch" w:type="character">
    <w:name w:val="heading 2"/>
    <w:basedOn w:val="Style_3_ch"/>
    <w:link w:val="Style_32"/>
    <w:rPr>
      <w:rFonts w:ascii="Calibri Light" w:hAnsi="Calibri Light"/>
      <w:color w:val="2F5496"/>
      <w:sz w:val="32"/>
    </w:rPr>
  </w:style>
  <w:style w:styleId="Style_33" w:type="paragraph">
    <w:name w:val="heading 6"/>
    <w:basedOn w:val="Style_3"/>
    <w:next w:val="Style_3"/>
    <w:link w:val="Style_33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3_ch" w:type="character">
    <w:name w:val="heading 6"/>
    <w:basedOn w:val="Style_3_ch"/>
    <w:link w:val="Style_33"/>
    <w:rPr>
      <w:i w:val="1"/>
      <w:color w:val="595959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2025-11-25T10:37:57Z</dcterms:created>
  <dcterms:modified xsi:type="dcterms:W3CDTF">2025-11-25T10:37:57Z</dcterms:modified>
</cp:coreProperties>
</file>